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6442" w:rsidRPr="00B5465A" w:rsidRDefault="002B0689" w:rsidP="002E6442">
      <w:pPr>
        <w:autoSpaceDE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5465A">
        <w:rPr>
          <w:rFonts w:ascii="Times New Roman" w:hAnsi="Times New Roman"/>
          <w:b/>
          <w:bCs/>
          <w:sz w:val="24"/>
          <w:szCs w:val="24"/>
          <w:lang w:val="uk-UA"/>
        </w:rPr>
        <w:t xml:space="preserve">ДИЛЕРСЬКА УГОДА </w:t>
      </w:r>
      <w:r w:rsidR="002E6442" w:rsidRPr="00B5465A">
        <w:rPr>
          <w:rFonts w:ascii="Times New Roman" w:hAnsi="Times New Roman"/>
          <w:b/>
          <w:bCs/>
          <w:sz w:val="24"/>
          <w:szCs w:val="24"/>
          <w:lang w:val="uk-UA"/>
        </w:rPr>
        <w:t>№_______-20</w:t>
      </w:r>
      <w:r w:rsidR="00311F93" w:rsidRPr="00B5465A">
        <w:rPr>
          <w:rFonts w:ascii="Times New Roman" w:hAnsi="Times New Roman"/>
          <w:b/>
          <w:bCs/>
          <w:sz w:val="24"/>
          <w:szCs w:val="24"/>
          <w:lang w:val="uk-UA"/>
        </w:rPr>
        <w:t>__</w:t>
      </w:r>
    </w:p>
    <w:p w:rsidR="002E6442" w:rsidRPr="00B5465A" w:rsidRDefault="002E6442" w:rsidP="002E6442">
      <w:pPr>
        <w:autoSpaceDE w:val="0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6442" w:rsidRPr="00B5465A" w:rsidRDefault="002E6442" w:rsidP="002E6442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442" w:rsidRPr="00B5465A" w:rsidRDefault="002B0689" w:rsidP="002E6442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м. Київ</w:t>
      </w:r>
      <w:r w:rsidRPr="00B5465A">
        <w:rPr>
          <w:rFonts w:ascii="Times New Roman" w:hAnsi="Times New Roman"/>
          <w:sz w:val="24"/>
          <w:szCs w:val="24"/>
          <w:lang w:val="uk-UA"/>
        </w:rPr>
        <w:tab/>
      </w:r>
      <w:r w:rsidRPr="00B5465A">
        <w:rPr>
          <w:rFonts w:ascii="Times New Roman" w:hAnsi="Times New Roman"/>
          <w:sz w:val="24"/>
          <w:szCs w:val="24"/>
          <w:lang w:val="uk-UA"/>
        </w:rPr>
        <w:tab/>
      </w:r>
      <w:r w:rsidRPr="00B5465A">
        <w:rPr>
          <w:rFonts w:ascii="Times New Roman" w:hAnsi="Times New Roman"/>
          <w:sz w:val="24"/>
          <w:szCs w:val="24"/>
          <w:lang w:val="uk-UA"/>
        </w:rPr>
        <w:tab/>
      </w:r>
      <w:r w:rsidRPr="00B5465A">
        <w:rPr>
          <w:rFonts w:ascii="Times New Roman" w:hAnsi="Times New Roman"/>
          <w:sz w:val="24"/>
          <w:szCs w:val="24"/>
          <w:lang w:val="uk-UA"/>
        </w:rPr>
        <w:tab/>
      </w:r>
      <w:r w:rsidRPr="00B5465A">
        <w:rPr>
          <w:rFonts w:ascii="Times New Roman" w:hAnsi="Times New Roman"/>
          <w:sz w:val="24"/>
          <w:szCs w:val="24"/>
          <w:lang w:val="uk-UA"/>
        </w:rPr>
        <w:tab/>
      </w:r>
      <w:r w:rsidRPr="00B5465A">
        <w:rPr>
          <w:rFonts w:ascii="Times New Roman" w:hAnsi="Times New Roman"/>
          <w:sz w:val="24"/>
          <w:szCs w:val="24"/>
          <w:lang w:val="uk-UA"/>
        </w:rPr>
        <w:tab/>
      </w:r>
      <w:r w:rsidRPr="00B5465A">
        <w:rPr>
          <w:rFonts w:ascii="Times New Roman" w:hAnsi="Times New Roman"/>
          <w:sz w:val="24"/>
          <w:szCs w:val="24"/>
          <w:lang w:val="uk-UA"/>
        </w:rPr>
        <w:tab/>
      </w:r>
      <w:r w:rsidRPr="00B5465A">
        <w:rPr>
          <w:rFonts w:ascii="Times New Roman" w:hAnsi="Times New Roman"/>
          <w:sz w:val="24"/>
          <w:szCs w:val="24"/>
          <w:lang w:val="uk-UA"/>
        </w:rPr>
        <w:tab/>
        <w:t>« ____ »___</w:t>
      </w:r>
      <w:r w:rsidR="002E6442" w:rsidRPr="00B5465A">
        <w:rPr>
          <w:rFonts w:ascii="Times New Roman" w:hAnsi="Times New Roman"/>
          <w:sz w:val="24"/>
          <w:szCs w:val="24"/>
          <w:lang w:val="uk-UA"/>
        </w:rPr>
        <w:t>_______  20</w:t>
      </w:r>
      <w:r w:rsidR="00311F93" w:rsidRPr="00B5465A">
        <w:rPr>
          <w:rFonts w:ascii="Times New Roman" w:hAnsi="Times New Roman"/>
          <w:sz w:val="24"/>
          <w:szCs w:val="24"/>
          <w:lang w:val="uk-UA"/>
        </w:rPr>
        <w:t>__</w:t>
      </w:r>
      <w:r w:rsidR="002E6442" w:rsidRPr="00B546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465A">
        <w:rPr>
          <w:rFonts w:ascii="Times New Roman" w:hAnsi="Times New Roman"/>
          <w:sz w:val="24"/>
          <w:szCs w:val="24"/>
          <w:lang w:val="uk-UA"/>
        </w:rPr>
        <w:t>р</w:t>
      </w:r>
      <w:r w:rsidR="002E6442" w:rsidRPr="00B5465A">
        <w:rPr>
          <w:rFonts w:ascii="Times New Roman" w:hAnsi="Times New Roman"/>
          <w:sz w:val="24"/>
          <w:szCs w:val="24"/>
          <w:lang w:val="uk-UA"/>
        </w:rPr>
        <w:t>.</w:t>
      </w:r>
    </w:p>
    <w:p w:rsidR="002E6442" w:rsidRPr="00B5465A" w:rsidRDefault="002E6442" w:rsidP="002E6442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442" w:rsidRPr="00B5465A" w:rsidRDefault="002B0689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b/>
          <w:sz w:val="24"/>
          <w:szCs w:val="24"/>
          <w:lang w:val="uk-UA"/>
        </w:rPr>
        <w:t>ТОВ «Пульсар Лімітед</w:t>
      </w:r>
      <w:r w:rsidRPr="00B5465A">
        <w:rPr>
          <w:rFonts w:ascii="Times New Roman" w:hAnsi="Times New Roman"/>
          <w:sz w:val="24"/>
          <w:szCs w:val="24"/>
          <w:lang w:val="uk-UA"/>
        </w:rPr>
        <w:t>», що надалі іменується</w:t>
      </w:r>
      <w:r w:rsidRPr="00B5465A">
        <w:rPr>
          <w:rFonts w:ascii="Times New Roman" w:hAnsi="Times New Roman"/>
          <w:b/>
          <w:sz w:val="24"/>
          <w:szCs w:val="24"/>
          <w:lang w:val="uk-UA"/>
        </w:rPr>
        <w:t xml:space="preserve"> «Постачальник</w:t>
      </w:r>
      <w:r w:rsidRPr="00B5465A">
        <w:rPr>
          <w:rFonts w:ascii="Times New Roman" w:hAnsi="Times New Roman"/>
          <w:sz w:val="24"/>
          <w:szCs w:val="24"/>
          <w:lang w:val="uk-UA"/>
        </w:rPr>
        <w:t>», в особі директора Пітатєлєва І.Г., що діє на підставі Статуту, з одного боку, та  _____________________</w:t>
      </w:r>
      <w:r w:rsidR="00B546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465A">
        <w:rPr>
          <w:rFonts w:ascii="Times New Roman" w:hAnsi="Times New Roman"/>
          <w:sz w:val="24"/>
          <w:szCs w:val="24"/>
          <w:lang w:val="uk-UA"/>
        </w:rPr>
        <w:t>________________</w:t>
      </w:r>
      <w:r w:rsidR="00B5465A">
        <w:rPr>
          <w:rFonts w:ascii="Times New Roman" w:hAnsi="Times New Roman"/>
          <w:sz w:val="24"/>
          <w:szCs w:val="24"/>
          <w:lang w:val="uk-UA"/>
        </w:rPr>
        <w:t>____</w:t>
      </w:r>
      <w:r w:rsidRPr="00B5465A">
        <w:rPr>
          <w:rFonts w:ascii="Times New Roman" w:hAnsi="Times New Roman"/>
          <w:sz w:val="24"/>
          <w:szCs w:val="24"/>
          <w:lang w:val="uk-UA"/>
        </w:rPr>
        <w:t>____________</w:t>
      </w:r>
      <w:r w:rsidR="00B5465A">
        <w:rPr>
          <w:rFonts w:ascii="Times New Roman" w:hAnsi="Times New Roman"/>
          <w:sz w:val="24"/>
          <w:szCs w:val="24"/>
          <w:lang w:val="uk-UA"/>
        </w:rPr>
        <w:t>_</w:t>
      </w:r>
      <w:r w:rsidRPr="00B5465A">
        <w:rPr>
          <w:rFonts w:ascii="Times New Roman" w:hAnsi="Times New Roman"/>
          <w:sz w:val="24"/>
          <w:szCs w:val="24"/>
          <w:lang w:val="uk-UA"/>
        </w:rPr>
        <w:t>______________, іменується надалі</w:t>
      </w:r>
      <w:r w:rsidRPr="00B5465A">
        <w:rPr>
          <w:rFonts w:ascii="Times New Roman" w:hAnsi="Times New Roman"/>
          <w:b/>
          <w:sz w:val="24"/>
          <w:szCs w:val="24"/>
          <w:lang w:val="uk-UA"/>
        </w:rPr>
        <w:t xml:space="preserve"> «Дилер</w:t>
      </w:r>
      <w:r w:rsidRPr="00B5465A">
        <w:rPr>
          <w:rFonts w:ascii="Times New Roman" w:hAnsi="Times New Roman"/>
          <w:sz w:val="24"/>
          <w:szCs w:val="24"/>
          <w:lang w:val="uk-UA"/>
        </w:rPr>
        <w:t>», в особі ____________________________________</w:t>
      </w:r>
      <w:r w:rsidR="00B5465A">
        <w:rPr>
          <w:rFonts w:ascii="Times New Roman" w:hAnsi="Times New Roman"/>
          <w:sz w:val="24"/>
          <w:szCs w:val="24"/>
          <w:lang w:val="uk-UA"/>
        </w:rPr>
        <w:t>____________</w:t>
      </w:r>
      <w:r w:rsidRPr="00B5465A">
        <w:rPr>
          <w:rFonts w:ascii="Times New Roman" w:hAnsi="Times New Roman"/>
          <w:sz w:val="24"/>
          <w:szCs w:val="24"/>
          <w:lang w:val="uk-UA"/>
        </w:rPr>
        <w:t>______________, що діє на підставі _________________________</w:t>
      </w:r>
      <w:r w:rsidR="00B5465A">
        <w:rPr>
          <w:rFonts w:ascii="Times New Roman" w:hAnsi="Times New Roman"/>
          <w:sz w:val="24"/>
          <w:szCs w:val="24"/>
          <w:lang w:val="uk-UA"/>
        </w:rPr>
        <w:t>______</w:t>
      </w:r>
      <w:r w:rsidRPr="00B5465A">
        <w:rPr>
          <w:rFonts w:ascii="Times New Roman" w:hAnsi="Times New Roman"/>
          <w:sz w:val="24"/>
          <w:szCs w:val="24"/>
          <w:lang w:val="uk-UA"/>
        </w:rPr>
        <w:t>______, з іншого боку, уклали цю Угоду про наступне:</w:t>
      </w:r>
    </w:p>
    <w:p w:rsidR="002E6442" w:rsidRPr="00B5465A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5465A">
        <w:rPr>
          <w:rFonts w:ascii="Times New Roman" w:hAnsi="Times New Roman"/>
          <w:b/>
          <w:bCs/>
          <w:sz w:val="24"/>
          <w:szCs w:val="24"/>
          <w:lang w:val="uk-UA"/>
        </w:rPr>
        <w:t xml:space="preserve">1. </w:t>
      </w:r>
      <w:r w:rsidR="002B0689" w:rsidRPr="00B5465A">
        <w:rPr>
          <w:rFonts w:ascii="Times New Roman" w:hAnsi="Times New Roman"/>
          <w:b/>
          <w:bCs/>
          <w:sz w:val="24"/>
          <w:szCs w:val="24"/>
          <w:lang w:val="uk-UA"/>
        </w:rPr>
        <w:t>Предмет Угоди.</w:t>
      </w:r>
    </w:p>
    <w:p w:rsidR="002E6442" w:rsidRPr="00B5465A" w:rsidRDefault="002E6442" w:rsidP="002E6442">
      <w:p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 xml:space="preserve">1.1. </w:t>
      </w:r>
      <w:r w:rsidR="002B0689" w:rsidRPr="00B5465A">
        <w:rPr>
          <w:rFonts w:ascii="Times New Roman" w:hAnsi="Times New Roman"/>
          <w:sz w:val="24"/>
          <w:szCs w:val="24"/>
          <w:lang w:val="uk-UA"/>
        </w:rPr>
        <w:t>Постачальник надає Дилеру право здійснювати операції з продажу обладнання, що поставляється компанією «Пульсар Лімітед», у т.</w:t>
      </w:r>
      <w:r w:rsidR="008C61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B0689" w:rsidRPr="00B5465A">
        <w:rPr>
          <w:rFonts w:ascii="Times New Roman" w:hAnsi="Times New Roman"/>
          <w:sz w:val="24"/>
          <w:szCs w:val="24"/>
          <w:lang w:val="uk-UA"/>
        </w:rPr>
        <w:t>ч. ТМ «</w:t>
      </w:r>
      <w:proofErr w:type="spellStart"/>
      <w:r w:rsidR="002B0689" w:rsidRPr="00B5465A">
        <w:rPr>
          <w:rFonts w:ascii="Times New Roman" w:hAnsi="Times New Roman"/>
          <w:sz w:val="24"/>
          <w:szCs w:val="24"/>
          <w:lang w:val="uk-UA"/>
        </w:rPr>
        <w:t>EverExceed</w:t>
      </w:r>
      <w:proofErr w:type="spellEnd"/>
      <w:r w:rsidR="002B0689" w:rsidRPr="00B5465A">
        <w:rPr>
          <w:rFonts w:ascii="Times New Roman" w:hAnsi="Times New Roman"/>
          <w:sz w:val="24"/>
          <w:szCs w:val="24"/>
          <w:lang w:val="uk-UA"/>
        </w:rPr>
        <w:t>», а також доручає Дилеру представляти інтереси Постачальника щодо зазначеної продукції на території України.</w:t>
      </w:r>
    </w:p>
    <w:p w:rsidR="00D3579B" w:rsidRPr="00B5465A" w:rsidRDefault="002B0689" w:rsidP="00D3579B">
      <w:p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5465A">
        <w:rPr>
          <w:rFonts w:ascii="Times New Roman" w:hAnsi="Times New Roman"/>
          <w:b/>
          <w:sz w:val="24"/>
          <w:szCs w:val="24"/>
          <w:lang w:val="uk-UA"/>
        </w:rPr>
        <w:t>Дана угода спрямована на:</w:t>
      </w:r>
    </w:p>
    <w:p w:rsidR="002B0689" w:rsidRPr="00B5465A" w:rsidRDefault="002B0689" w:rsidP="002B0689">
      <w:pPr>
        <w:pStyle w:val="a9"/>
        <w:numPr>
          <w:ilvl w:val="0"/>
          <w:numId w:val="1"/>
        </w:num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побудову довгострокових, взаємовигідних партнерських відносин між Постачальником і Дилером;</w:t>
      </w:r>
    </w:p>
    <w:p w:rsidR="002B0689" w:rsidRPr="00B5465A" w:rsidRDefault="002B0689" w:rsidP="002B0689">
      <w:pPr>
        <w:pStyle w:val="a9"/>
        <w:numPr>
          <w:ilvl w:val="0"/>
          <w:numId w:val="1"/>
        </w:num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збільшення обсягу продажів і рівня прибутку обох Сторін;</w:t>
      </w:r>
    </w:p>
    <w:p w:rsidR="002B0689" w:rsidRPr="00B5465A" w:rsidRDefault="002B0689" w:rsidP="002B0689">
      <w:pPr>
        <w:pStyle w:val="a9"/>
        <w:numPr>
          <w:ilvl w:val="0"/>
          <w:numId w:val="1"/>
        </w:numPr>
        <w:pBdr>
          <w:bottom w:val="single" w:sz="4" w:space="1" w:color="000000"/>
        </w:pBdr>
        <w:autoSpaceDE w:val="0"/>
        <w:spacing w:after="0" w:line="240" w:lineRule="auto"/>
        <w:jc w:val="both"/>
        <w:rPr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зміцнення позицій як Постачальника, так і Дилера, на ринку обладнання електроживлення.</w:t>
      </w:r>
    </w:p>
    <w:p w:rsidR="003F26CC" w:rsidRPr="00B5465A" w:rsidRDefault="002B0689" w:rsidP="002B0689">
      <w:pPr>
        <w:pStyle w:val="a9"/>
        <w:pBdr>
          <w:bottom w:val="single" w:sz="4" w:space="1" w:color="000000"/>
        </w:pBdr>
        <w:autoSpaceDE w:val="0"/>
        <w:spacing w:after="0" w:line="240" w:lineRule="auto"/>
        <w:jc w:val="both"/>
        <w:rPr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 xml:space="preserve">Мається на увазі, що Сторони </w:t>
      </w:r>
      <w:r w:rsidRPr="00B5465A">
        <w:rPr>
          <w:rFonts w:ascii="Times New Roman" w:hAnsi="Times New Roman"/>
          <w:b/>
          <w:sz w:val="24"/>
          <w:szCs w:val="24"/>
          <w:lang w:val="uk-UA"/>
        </w:rPr>
        <w:t>спільно</w:t>
      </w:r>
      <w:r w:rsidRPr="00B5465A">
        <w:rPr>
          <w:rFonts w:ascii="Times New Roman" w:hAnsi="Times New Roman"/>
          <w:sz w:val="24"/>
          <w:szCs w:val="24"/>
          <w:lang w:val="uk-UA"/>
        </w:rPr>
        <w:t xml:space="preserve"> докладають </w:t>
      </w:r>
      <w:r w:rsidRPr="00B5465A">
        <w:rPr>
          <w:rFonts w:ascii="Times New Roman" w:hAnsi="Times New Roman"/>
          <w:b/>
          <w:sz w:val="24"/>
          <w:szCs w:val="24"/>
          <w:lang w:val="uk-UA"/>
        </w:rPr>
        <w:t>належних зусиль</w:t>
      </w:r>
      <w:r w:rsidRPr="00B5465A">
        <w:rPr>
          <w:rFonts w:ascii="Times New Roman" w:hAnsi="Times New Roman"/>
          <w:sz w:val="24"/>
          <w:szCs w:val="24"/>
          <w:lang w:val="uk-UA"/>
        </w:rPr>
        <w:t xml:space="preserve"> для реалізації цілей даної угоди.</w:t>
      </w:r>
    </w:p>
    <w:p w:rsidR="00D3579B" w:rsidRPr="00B5465A" w:rsidRDefault="00D3579B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6442" w:rsidRPr="00B5465A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5465A">
        <w:rPr>
          <w:rFonts w:ascii="Times New Roman" w:hAnsi="Times New Roman"/>
          <w:b/>
          <w:bCs/>
          <w:sz w:val="24"/>
          <w:szCs w:val="24"/>
          <w:lang w:val="uk-UA"/>
        </w:rPr>
        <w:t xml:space="preserve">2. </w:t>
      </w:r>
      <w:r w:rsidR="00F71115" w:rsidRPr="00B5465A">
        <w:rPr>
          <w:rFonts w:ascii="Times New Roman" w:hAnsi="Times New Roman"/>
          <w:b/>
          <w:bCs/>
          <w:sz w:val="24"/>
          <w:szCs w:val="24"/>
          <w:lang w:val="uk-UA"/>
        </w:rPr>
        <w:t>Права та обов'язки Постачальника.</w:t>
      </w:r>
    </w:p>
    <w:p w:rsidR="00F71115" w:rsidRPr="00B5465A" w:rsidRDefault="00F71115" w:rsidP="00F7111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2.1. Постачальник є незалежним партнером Дилера. Постачальник докладає активних зусиль для маркетингової, технічної та інформаційної підтримки Дилера з метою досягнення останнім найкращих результатів продажів.</w:t>
      </w:r>
    </w:p>
    <w:p w:rsidR="00F71115" w:rsidRPr="00B5465A" w:rsidRDefault="00F71115" w:rsidP="00F7111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 xml:space="preserve">2.2. Постачальник має право вказувати </w:t>
      </w:r>
      <w:r w:rsidR="002A0FE5">
        <w:rPr>
          <w:rFonts w:ascii="Times New Roman" w:hAnsi="Times New Roman"/>
          <w:sz w:val="24"/>
          <w:szCs w:val="24"/>
          <w:lang w:val="uk-UA"/>
        </w:rPr>
        <w:t>Дилера</w:t>
      </w:r>
      <w:r w:rsidRPr="00B5465A">
        <w:rPr>
          <w:rFonts w:ascii="Times New Roman" w:hAnsi="Times New Roman"/>
          <w:sz w:val="24"/>
          <w:szCs w:val="24"/>
          <w:lang w:val="uk-UA"/>
        </w:rPr>
        <w:t xml:space="preserve"> як офіційного Дилера обладнання</w:t>
      </w:r>
      <w:r w:rsidR="002A0FE5">
        <w:rPr>
          <w:rFonts w:ascii="Times New Roman" w:hAnsi="Times New Roman"/>
          <w:sz w:val="24"/>
          <w:szCs w:val="24"/>
          <w:lang w:val="uk-UA"/>
        </w:rPr>
        <w:t xml:space="preserve">, що постачається </w:t>
      </w:r>
      <w:r w:rsidRPr="00B5465A">
        <w:rPr>
          <w:rFonts w:ascii="Times New Roman" w:hAnsi="Times New Roman"/>
          <w:sz w:val="24"/>
          <w:szCs w:val="24"/>
          <w:lang w:val="uk-UA"/>
        </w:rPr>
        <w:t>ТОВ «Пульсар Лімітед». Дилеру видається індивідуальний дилерський сертифікат.</w:t>
      </w:r>
    </w:p>
    <w:p w:rsidR="00F71115" w:rsidRPr="00B5465A" w:rsidRDefault="00F71115" w:rsidP="00F7111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 xml:space="preserve">2.3 Постачальник зобов'язується поставляти обладнання  Дилеру  за цінами відповідних 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прайс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>-листів, з урахуванням обумовленої та затвердженої знижки від роздрібної ціни.</w:t>
      </w:r>
    </w:p>
    <w:p w:rsidR="00F71115" w:rsidRPr="00B5465A" w:rsidRDefault="00F71115" w:rsidP="00F7111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 xml:space="preserve">Розмір  знижки визначається  залежно від обсягів 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 xml:space="preserve"> обладнання поставки ТОВ «Пульсар Лімітед» і може бути скоригований на розсуд Постачальника, залежно від активності роботи Дилера. Знижка від роздрібної ціни може становити до 30% залежно від типу обладнання та статусу Дилера.</w:t>
      </w:r>
    </w:p>
    <w:p w:rsidR="00F71115" w:rsidRPr="00B5465A" w:rsidRDefault="00F71115" w:rsidP="00F7111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Постачальник має право надати Дилеру спеціальну ціну (знижку), розмір якої перевищує діючу, в разі участі Дилера в конкурсі, аукціоні, тендері. В даному випадку спеціальна ціна узгоджується індивідуально і залежить від комерційних умов (загальна вартість закупівлі, терміни та умови поставки тощо).</w:t>
      </w:r>
    </w:p>
    <w:p w:rsidR="00F71115" w:rsidRPr="00B5465A" w:rsidRDefault="00F71115" w:rsidP="00F7111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2.4. Постачальник встановлює роздрібні ціни в USD. Розрахунок проводиться в національній валюті за комерційним курсом, затвердженим Постачальником на день проведення розрахунку. Індивідуально сторони можуть узгодити й інші форми розрахунку.</w:t>
      </w:r>
    </w:p>
    <w:p w:rsidR="00F71115" w:rsidRPr="00B5465A" w:rsidRDefault="00F71115" w:rsidP="00F7111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2.5. У разі зміни роздрібних цін, Постачальник зобов'язаний не пізніше, ніж за 3 дні до моменту зміни, повідомити про це Дилера. Ціни на обладнання, попередньо оплачене Дилером, зміні не підлягають. Також не підлягають зміні ціни, зафіксовані за індивідуальними умовами поставки (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постоплата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 xml:space="preserve"> за договором та ін.), але в будь-якому випадку курс валют перераховується на момент проведення розрахунку, якщо інше не обумовлено Сторонами в особливому порядку.</w:t>
      </w:r>
    </w:p>
    <w:p w:rsidR="00F71115" w:rsidRPr="00B5465A" w:rsidRDefault="00F71115" w:rsidP="00F7111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lastRenderedPageBreak/>
        <w:t>2.6. Постачальник зобов'язується надавати Дилеру інформаційно-довідкові матеріали щодо реалізованого обладнання, проводити технічні консультації, а також регулярно інформувати Дилера про особливості та новини пропонованої продукції.</w:t>
      </w:r>
    </w:p>
    <w:p w:rsidR="00F71115" w:rsidRPr="00B5465A" w:rsidRDefault="00F71115" w:rsidP="00F7111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2.7. Постачальник бере на себе зобов'язання підтримувати на складських запасах на території України достатню кількість найбільш ходової продукції. Ексклюзивні позиції, а також великі обсяги продукції поставляються тільки під замовлення. Постачальник має право на запит Дилера резервувати під нього певну кількість продукції зі складських запасів або з очікуваних надходжень. Умови такого резерву обумовлюються індивідуально в кожному конкретному випадку.</w:t>
      </w:r>
    </w:p>
    <w:p w:rsidR="00F71115" w:rsidRPr="00B5465A" w:rsidRDefault="00F71115" w:rsidP="00F7111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 xml:space="preserve">2.8. Постачальник може надати Дилеру комплект обладнання або муляжів для демонстраційного залу, участі у виставках тощо. Перелік обладнання та умови його надання встановлюються додатковою угодою.    </w:t>
      </w:r>
    </w:p>
    <w:p w:rsidR="00F71115" w:rsidRPr="00B5465A" w:rsidRDefault="00F71115" w:rsidP="00F7111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2.9. Постачальник зобов'язується безкоштовно проводити ремонт або заміну поставленого Дилеру обладнання протягом гарантійного терміну, що діє для конкретного типу продукції згідно з виданим Постачальником гарантійним талоном.</w:t>
      </w:r>
    </w:p>
    <w:p w:rsidR="00F71115" w:rsidRPr="00B5465A" w:rsidRDefault="00F71115" w:rsidP="00F7111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 xml:space="preserve">2.10. Постачальник зобов'язується надавати підтримку Дилеру у виставковій та іншій рекламній діяльності, спрямованій на просування продукції, що поставляється ТОВ «Пульсар Лімітед», </w:t>
      </w:r>
      <w:r w:rsidR="00C92218">
        <w:rPr>
          <w:rFonts w:ascii="Times New Roman" w:hAnsi="Times New Roman"/>
          <w:sz w:val="24"/>
          <w:szCs w:val="24"/>
          <w:lang w:val="uk-UA"/>
        </w:rPr>
        <w:t>у</w:t>
      </w:r>
      <w:r w:rsidRPr="00B5465A">
        <w:rPr>
          <w:rFonts w:ascii="Times New Roman" w:hAnsi="Times New Roman"/>
          <w:sz w:val="24"/>
          <w:szCs w:val="24"/>
          <w:lang w:val="uk-UA"/>
        </w:rPr>
        <w:t xml:space="preserve"> т.</w:t>
      </w:r>
      <w:r w:rsidR="00C9221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465A">
        <w:rPr>
          <w:rFonts w:ascii="Times New Roman" w:hAnsi="Times New Roman"/>
          <w:sz w:val="24"/>
          <w:szCs w:val="24"/>
          <w:lang w:val="uk-UA"/>
        </w:rPr>
        <w:t>ч. ТМ «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EverExceed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 xml:space="preserve">». </w:t>
      </w:r>
    </w:p>
    <w:p w:rsidR="00F71115" w:rsidRPr="00B5465A" w:rsidRDefault="00F71115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2.11. Постачальник зобов'язується розмістити контактну інформацію про Дилера на сторінці свого сайту в розділі «Де купити». Постачальник націлений на пріоритетні</w:t>
      </w:r>
    </w:p>
    <w:p w:rsidR="00F71115" w:rsidRPr="00B5465A" w:rsidRDefault="00F71115" w:rsidP="00F7111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465A">
        <w:rPr>
          <w:rFonts w:ascii="Times New Roman" w:hAnsi="Times New Roman" w:cs="Times New Roman"/>
          <w:sz w:val="24"/>
          <w:szCs w:val="24"/>
          <w:lang w:val="uk-UA"/>
        </w:rPr>
        <w:t>2.12. Постачальник докладає активних зусиль для забезпечення Дилера рекламними матеріалами (буклети, банери, плакати та інші матеріали як у друкованому, так і в електронному вигляді), а також сувенірною продукцією з символікою Постачальника (за індивідуальною домовленістю).</w:t>
      </w:r>
    </w:p>
    <w:p w:rsidR="00F71115" w:rsidRPr="00B5465A" w:rsidRDefault="00F71115" w:rsidP="00F7111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465A">
        <w:rPr>
          <w:rFonts w:ascii="Times New Roman" w:hAnsi="Times New Roman" w:cs="Times New Roman"/>
          <w:sz w:val="24"/>
          <w:szCs w:val="24"/>
          <w:lang w:val="uk-UA"/>
        </w:rPr>
        <w:t xml:space="preserve">2.13. Постачальник зобов'язується забезпечувати для Дилера «захист проєктів», тобто при повідомленні Дилером про активну роботу з конкретним клієнтом по конкретному </w:t>
      </w:r>
      <w:proofErr w:type="spellStart"/>
      <w:r w:rsidRPr="00B5465A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B5465A">
        <w:rPr>
          <w:rFonts w:ascii="Times New Roman" w:hAnsi="Times New Roman" w:cs="Times New Roman"/>
          <w:sz w:val="24"/>
          <w:szCs w:val="24"/>
          <w:lang w:val="uk-UA"/>
        </w:rPr>
        <w:t xml:space="preserve">, Постачальник гарантує, що при зверненні до нього інших дилерів по даному </w:t>
      </w:r>
      <w:proofErr w:type="spellStart"/>
      <w:r w:rsidRPr="00B5465A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B5465A">
        <w:rPr>
          <w:rFonts w:ascii="Times New Roman" w:hAnsi="Times New Roman" w:cs="Times New Roman"/>
          <w:sz w:val="24"/>
          <w:szCs w:val="24"/>
          <w:lang w:val="uk-UA"/>
        </w:rPr>
        <w:t xml:space="preserve">, не поставить їм обладнання і повідомить, що даний </w:t>
      </w:r>
      <w:proofErr w:type="spellStart"/>
      <w:r w:rsidRPr="00B5465A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B5465A">
        <w:rPr>
          <w:rFonts w:ascii="Times New Roman" w:hAnsi="Times New Roman" w:cs="Times New Roman"/>
          <w:sz w:val="24"/>
          <w:szCs w:val="24"/>
          <w:lang w:val="uk-UA"/>
        </w:rPr>
        <w:t xml:space="preserve"> знаходиться «під захистом». Якщо ж до Постачальника звернеться безпосередньо кінцевий замовник, Постачальник зобов'язується надати йому котирування тільки після відповідного узгодження з Дилером.</w:t>
      </w:r>
    </w:p>
    <w:p w:rsidR="00F71115" w:rsidRPr="00B5465A" w:rsidRDefault="00F71115" w:rsidP="00F7111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465A">
        <w:rPr>
          <w:rFonts w:ascii="Times New Roman" w:hAnsi="Times New Roman" w:cs="Times New Roman"/>
          <w:sz w:val="24"/>
          <w:szCs w:val="24"/>
          <w:lang w:val="uk-UA"/>
        </w:rPr>
        <w:t>2.14. Постачальник зобов'язується проводити незалежну рекламну кампанію (виставки, конференції, реклама в спеціалізованих друкованих та електронних виданнях, реклама в мережі Інтернет тощо) для збільшення популярності та попиту на бренди, що постачаються, що однозначно матиме позитивний комерційний ефект у діяльності Дилера.</w:t>
      </w:r>
    </w:p>
    <w:p w:rsidR="00F71115" w:rsidRPr="00B5465A" w:rsidRDefault="00F71115" w:rsidP="00F7111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2.15. Постачальник зобов'язується періодично проводити технічні навчальні семінари для своїх дилерів, а також забезпечувати сервісну підтримку за запитом Дилера (окремо обговорюється в кожному конкретному випадку).</w:t>
      </w:r>
    </w:p>
    <w:p w:rsidR="00B46771" w:rsidRPr="00B5465A" w:rsidRDefault="00F71115" w:rsidP="00F7111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2.16. Постачальник має право забезпечувати для найбільш активних Дилерів спеціальні акційні пропозиції на продукцію, знижки, різного роду бонуси та заохочення. Ступінь активності визначається виходячи з динаміки продажів і маркетингової активності дилера з просування продукції Постачальника.</w:t>
      </w:r>
    </w:p>
    <w:p w:rsidR="002B3173" w:rsidRPr="00B5465A" w:rsidRDefault="002B3173" w:rsidP="00F7111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43AB" w:rsidRPr="00B5465A" w:rsidRDefault="00A843AB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42" w:rsidRPr="00B5465A" w:rsidRDefault="002B3173" w:rsidP="002E6442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5465A">
        <w:rPr>
          <w:rFonts w:ascii="Times New Roman" w:hAnsi="Times New Roman"/>
          <w:b/>
          <w:i/>
          <w:sz w:val="24"/>
          <w:szCs w:val="24"/>
          <w:lang w:val="uk-UA"/>
        </w:rPr>
        <w:t xml:space="preserve">Зазначені умови </w:t>
      </w:r>
      <w:r w:rsidRPr="00B5465A">
        <w:rPr>
          <w:rFonts w:ascii="Times New Roman" w:hAnsi="Times New Roman"/>
          <w:i/>
          <w:sz w:val="24"/>
          <w:szCs w:val="24"/>
          <w:lang w:val="uk-UA"/>
        </w:rPr>
        <w:t>підтримки Дилера гарантуються Постачальником за умови дотримання Дилером даної Угоди, а також</w:t>
      </w:r>
      <w:r w:rsidRPr="00B5465A">
        <w:rPr>
          <w:rFonts w:ascii="Times New Roman" w:hAnsi="Times New Roman"/>
          <w:b/>
          <w:i/>
          <w:sz w:val="24"/>
          <w:szCs w:val="24"/>
          <w:lang w:val="uk-UA"/>
        </w:rPr>
        <w:t xml:space="preserve"> наявності активних маркетингових зусиль </w:t>
      </w:r>
      <w:r w:rsidRPr="00B5465A">
        <w:rPr>
          <w:rFonts w:ascii="Times New Roman" w:hAnsi="Times New Roman"/>
          <w:i/>
          <w:sz w:val="24"/>
          <w:szCs w:val="24"/>
          <w:lang w:val="uk-UA"/>
        </w:rPr>
        <w:t xml:space="preserve">Дилера в пріоритетному просуванні продукції Постачальника, в </w:t>
      </w:r>
      <w:proofErr w:type="spellStart"/>
      <w:r w:rsidRPr="00B5465A">
        <w:rPr>
          <w:rFonts w:ascii="Times New Roman" w:hAnsi="Times New Roman"/>
          <w:i/>
          <w:sz w:val="24"/>
          <w:szCs w:val="24"/>
          <w:lang w:val="uk-UA"/>
        </w:rPr>
        <w:t>т.ч</w:t>
      </w:r>
      <w:proofErr w:type="spellEnd"/>
      <w:r w:rsidRPr="00B5465A">
        <w:rPr>
          <w:rFonts w:ascii="Times New Roman" w:hAnsi="Times New Roman"/>
          <w:i/>
          <w:sz w:val="24"/>
          <w:szCs w:val="24"/>
          <w:lang w:val="uk-UA"/>
        </w:rPr>
        <w:t>. торгової марки «</w:t>
      </w:r>
      <w:proofErr w:type="spellStart"/>
      <w:r w:rsidRPr="00B5465A">
        <w:rPr>
          <w:rFonts w:ascii="Times New Roman" w:hAnsi="Times New Roman"/>
          <w:i/>
          <w:sz w:val="24"/>
          <w:szCs w:val="24"/>
          <w:lang w:val="uk-UA"/>
        </w:rPr>
        <w:t>EverExceed</w:t>
      </w:r>
      <w:proofErr w:type="spellEnd"/>
      <w:r w:rsidRPr="00B5465A">
        <w:rPr>
          <w:rFonts w:ascii="Times New Roman" w:hAnsi="Times New Roman"/>
          <w:i/>
          <w:sz w:val="24"/>
          <w:szCs w:val="24"/>
          <w:lang w:val="uk-UA"/>
        </w:rPr>
        <w:t>».</w:t>
      </w:r>
    </w:p>
    <w:p w:rsidR="007B4349" w:rsidRPr="00B5465A" w:rsidRDefault="007B4349">
      <w:pPr>
        <w:suppressAutoHyphens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5465A">
        <w:rPr>
          <w:rFonts w:ascii="Times New Roman" w:hAnsi="Times New Roman"/>
          <w:b/>
          <w:bCs/>
          <w:sz w:val="24"/>
          <w:szCs w:val="24"/>
          <w:lang w:val="uk-UA"/>
        </w:rPr>
        <w:br w:type="page"/>
      </w:r>
    </w:p>
    <w:p w:rsidR="00A843AB" w:rsidRPr="00B5465A" w:rsidRDefault="00A843AB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53D06" w:rsidRPr="00B5465A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5465A">
        <w:rPr>
          <w:rFonts w:ascii="Times New Roman" w:hAnsi="Times New Roman"/>
          <w:b/>
          <w:bCs/>
          <w:sz w:val="24"/>
          <w:szCs w:val="24"/>
          <w:lang w:val="uk-UA"/>
        </w:rPr>
        <w:t xml:space="preserve">3. </w:t>
      </w:r>
      <w:r w:rsidR="002B3173" w:rsidRPr="00B5465A">
        <w:rPr>
          <w:rFonts w:ascii="Times New Roman" w:hAnsi="Times New Roman"/>
          <w:b/>
          <w:bCs/>
          <w:sz w:val="24"/>
          <w:szCs w:val="24"/>
          <w:lang w:val="uk-UA"/>
        </w:rPr>
        <w:t>Права та обов'язки Дилера.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 xml:space="preserve">3.1. Дилер є незалежним партнером Постачальника. Дилер спрямовує активні маркетингові зусилля на пріоритетне просування продукції, що поставляється ТОВ «Пульсар Лімітед», у 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т.ч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>. ТМ «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EverExceed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>».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3.2. Дилер зобов'язується вивчати і вказувати на своїх ресурсах, а також рекламних матеріалах, особливості та переваги продукції Постачальника, доводити до відома клієнтів цю інформацію, а також інші дані технічного, маркетингового та комерційного характеру, які явно сприяють зростанню продажів, поінформованості кінцевих замовників про продукцію Постачальника.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 xml:space="preserve">3.3. Дилер має право вказувати в тендерній документації, рекламних та інших матеріалах свій статус «Офіційного дилера по продукції 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EverExceed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Industrial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Corp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 xml:space="preserve">.» і використовувати зареєстровану торгову марку і логотип компанії 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EverExceed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>.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3.4. Дилер зобов'язується реалізовувати обладнання Виробника з урахуванням рекомендованих роздрібних цін. При цьому у відкритому доступі (інтернет-сайт та ін.) Дилер не має права вказувати ціни на продукцію зі знижкою більше 5% від роздрібних. Виняток становлять лише спеціальні акційні пропозиції, що вводяться Постачальником. При вказівці цін в гривнях Дилер зобов'язаний перераховувати їх за курсом не нижче зазначеного на сторінці «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Google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Docs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>» Постачальника на поточну дату. Дилеру надається посилання на даний електронний документ, в якому також є інформація про залишки продукції, резерви та очікувані надходження.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 xml:space="preserve">3.5. При участі у відкритому тендері, конкурсі або аукціоні Дилер зобов'язується попередньо повідомляти про це Постачальника (для «захисту 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 xml:space="preserve">») та узгоджувати ціни та інші комерційні умови поставки з Постачальником індивідуально за конкретним 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проєктом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>.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 xml:space="preserve">3.6 Дилер не має права брати участь у тендері з цінами нижче роздрібних (або інших, оголошених Постачальником) за умови, що цей 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 xml:space="preserve"> вже зарезервований за іншим Дилером.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3.7. Дилер бере на себе витрати по отриманню необхідних для роботи ліцензій (якщо такі потрібні), проведенню досліджень ринку збуту, організації свого демонстраційного залу і реалізації продукції Постачальника.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3.8. Дилер, за погодженням з Постачальником, представляє обладнання Постачальника на виставках і презентаціях. Розподіл витрат на рекламу в кожному конкретному випадку обумовлюються Сторонами в індивідуальному порядку.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 xml:space="preserve">3.9. Дилер зобов'язується розміщувати та актуалізувати на своєму WEB-сайті інформацію про продукцію Постачальника, а також за погодженням з Постачальником розміщувати на сайті рекламні блоки, статті та іншу інформацію маркетингового характеру, спрямовану на збільшення продажів (в 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т.ч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>. рекламні блоки, які надає безпосередньо Постачальник). Також Дилер зобов'язується розмістити рекламну інформацію (банери, плакати, буклети тощо) у своєму офісі/торговому або демонстраційному залі.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3.10. Дилер зобов'язується повідомляти замовників про особливості правильної експлуатації продукції, які сприяють збільшенню терміну її служби та мінімізації випадків передчасного виходу з ладу.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3.11. Дилер зобов'язується надавати технічну, інформаційну та гарантійну підтримку своїм замовникам. У разі виникнення гарантійних питань, Дилер обробляє їх і погоджує з Постачальником найбільш зручний варіант вирішення такого питання.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 xml:space="preserve">3.12. Дилер проводить цілеспрямовані рекламно-маркетингові акції різного характеру, з метою розширення ринку збуту продукції Постачальника, </w:t>
      </w:r>
      <w:r w:rsidR="00C92218">
        <w:rPr>
          <w:rFonts w:ascii="Times New Roman" w:hAnsi="Times New Roman"/>
          <w:sz w:val="24"/>
          <w:szCs w:val="24"/>
          <w:lang w:val="uk-UA"/>
        </w:rPr>
        <w:t>у</w:t>
      </w:r>
      <w:r w:rsidRPr="00B5465A">
        <w:rPr>
          <w:rFonts w:ascii="Times New Roman" w:hAnsi="Times New Roman"/>
          <w:sz w:val="24"/>
          <w:szCs w:val="24"/>
          <w:lang w:val="uk-UA"/>
        </w:rPr>
        <w:t xml:space="preserve"> т.</w:t>
      </w:r>
      <w:r w:rsidR="00C9221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465A">
        <w:rPr>
          <w:rFonts w:ascii="Times New Roman" w:hAnsi="Times New Roman"/>
          <w:sz w:val="24"/>
          <w:szCs w:val="24"/>
          <w:lang w:val="uk-UA"/>
        </w:rPr>
        <w:t>ч. ТМ «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EverExceed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>». Умови проведення акцій узгоджуються з Постачальником.</w:t>
      </w:r>
    </w:p>
    <w:p w:rsidR="000168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3.13. Дилер має право стимулювати продажі додатковими послугами або товарами (безкоштовна доставка, робота, додаткові подарунки тощо).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42" w:rsidRPr="00B5465A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5465A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4. </w:t>
      </w:r>
      <w:r w:rsidR="002B3173" w:rsidRPr="00B5465A">
        <w:rPr>
          <w:rFonts w:ascii="Times New Roman" w:hAnsi="Times New Roman"/>
          <w:b/>
          <w:bCs/>
          <w:sz w:val="24"/>
          <w:szCs w:val="24"/>
          <w:lang w:val="uk-UA"/>
        </w:rPr>
        <w:t>Порядок оформлення та виконання замовлень.</w:t>
      </w:r>
    </w:p>
    <w:p w:rsidR="002E6442" w:rsidRPr="00B5465A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 xml:space="preserve">4.1. Постачальник забезпечує Дилера персональним менеджером. Зв'язок і прийом замовлень відбуваються за допомогою телефонного зв'язку, електронної пошти, 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Viber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Telegram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 xml:space="preserve"> та ін.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 xml:space="preserve">4.2. Отримавши замовлення, персональний менеджер узгоджує з Дилером терміни поставки, порядок відвантаження та іншу істотну інформацію щодо замовлення. 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Поставка продукції може бути здійснена в будь-яку точку України за допомогою транспортних компаній «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Делівері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>», «Нова Пошта», «</w:t>
      </w:r>
      <w:proofErr w:type="spellStart"/>
      <w:r w:rsidRPr="00B5465A">
        <w:rPr>
          <w:rFonts w:ascii="Times New Roman" w:hAnsi="Times New Roman"/>
          <w:sz w:val="24"/>
          <w:szCs w:val="24"/>
          <w:lang w:val="uk-UA"/>
        </w:rPr>
        <w:t>Інтайм</w:t>
      </w:r>
      <w:proofErr w:type="spellEnd"/>
      <w:r w:rsidRPr="00B5465A">
        <w:rPr>
          <w:rFonts w:ascii="Times New Roman" w:hAnsi="Times New Roman"/>
          <w:sz w:val="24"/>
          <w:szCs w:val="24"/>
          <w:lang w:val="uk-UA"/>
        </w:rPr>
        <w:t>» або інших (за запитом). При цьому витрати по доставці Дилер бере на себе.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4.3. Комплектація обладнання підтверджується серійним номером обладнання, гарантійним талоном і, в разі необхідності, комплектом додаткових матеріалів (інструкція з експлуатації, паспорт, сертифікати тощо).</w:t>
      </w:r>
    </w:p>
    <w:p w:rsidR="002E6442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4.4. Виробник забезпечує упаковку обладнання, що гарантує його збереження під час транспортування.</w:t>
      </w:r>
    </w:p>
    <w:p w:rsidR="002E6442" w:rsidRPr="00B5465A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6442" w:rsidRPr="00B5465A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6442" w:rsidRPr="00B5465A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5465A">
        <w:rPr>
          <w:rFonts w:ascii="Times New Roman" w:hAnsi="Times New Roman"/>
          <w:b/>
          <w:bCs/>
          <w:sz w:val="24"/>
          <w:szCs w:val="24"/>
          <w:lang w:val="uk-UA"/>
        </w:rPr>
        <w:t xml:space="preserve">5. </w:t>
      </w:r>
      <w:r w:rsidR="002B3173" w:rsidRPr="00B5465A">
        <w:rPr>
          <w:rFonts w:ascii="Times New Roman" w:hAnsi="Times New Roman"/>
          <w:b/>
          <w:bCs/>
          <w:sz w:val="24"/>
          <w:szCs w:val="24"/>
          <w:lang w:val="uk-UA"/>
        </w:rPr>
        <w:t>Розмір і порядок оплати.</w:t>
      </w:r>
    </w:p>
    <w:p w:rsidR="002E6442" w:rsidRPr="00B5465A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5.1. Оплата здійснюється в національній валюті за комерційним курсом, затвердженим Постачальником на день проведення розрахунку. Сторони можуть індивідуально узгодити й інші форми розрахунку.</w:t>
      </w:r>
    </w:p>
    <w:p w:rsidR="002E6442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5.2. Стандартна умова оплати: 100% передоплата. Сторони можуть затвердити інші умови оплати на окремі партії продукції, що передбачають товарний кредит або відстрочку платежу.</w:t>
      </w:r>
    </w:p>
    <w:p w:rsidR="002E6442" w:rsidRPr="00B5465A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3173" w:rsidRPr="00B5465A" w:rsidRDefault="002B3173" w:rsidP="002E644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42" w:rsidRPr="00B5465A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5465A">
        <w:rPr>
          <w:rFonts w:ascii="Times New Roman" w:hAnsi="Times New Roman"/>
          <w:b/>
          <w:bCs/>
          <w:sz w:val="24"/>
          <w:szCs w:val="24"/>
          <w:lang w:val="uk-UA"/>
        </w:rPr>
        <w:t xml:space="preserve">6. </w:t>
      </w:r>
      <w:r w:rsidR="002B3173" w:rsidRPr="00B5465A">
        <w:rPr>
          <w:rFonts w:ascii="Times New Roman" w:hAnsi="Times New Roman"/>
          <w:b/>
          <w:bCs/>
          <w:sz w:val="24"/>
          <w:szCs w:val="24"/>
          <w:lang w:val="uk-UA"/>
        </w:rPr>
        <w:t>Відповідальність сторін.</w:t>
      </w:r>
    </w:p>
    <w:p w:rsidR="002E6442" w:rsidRPr="00B5465A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6.1. Всі відносини, включаючи документообіг, узгодження цін і умов поставки, будь-які види переговорів між Постачальником і Дилером є суто конфіденційними і не підлягають розголошенню третій стороні.</w:t>
      </w:r>
    </w:p>
    <w:p w:rsidR="002E6442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6.2. У разі недотримання та систематичних порушень Дилером умов цієї Угоди Постачальник має право розірвати з ним партнерські відносини.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42" w:rsidRPr="00B5465A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6442" w:rsidRPr="00B5465A" w:rsidRDefault="00FD5FB3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5465A">
        <w:rPr>
          <w:rFonts w:ascii="Times New Roman" w:hAnsi="Times New Roman"/>
          <w:b/>
          <w:bCs/>
          <w:sz w:val="24"/>
          <w:szCs w:val="24"/>
          <w:lang w:val="uk-UA"/>
        </w:rPr>
        <w:t>7</w:t>
      </w:r>
      <w:r w:rsidR="002E6442" w:rsidRPr="00B5465A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 w:rsidR="002B3173" w:rsidRPr="00B5465A">
        <w:rPr>
          <w:rFonts w:ascii="Times New Roman" w:hAnsi="Times New Roman"/>
          <w:b/>
          <w:bCs/>
          <w:sz w:val="24"/>
          <w:szCs w:val="24"/>
          <w:lang w:val="uk-UA"/>
        </w:rPr>
        <w:t>Інші умови.</w:t>
      </w:r>
    </w:p>
    <w:p w:rsidR="002E6442" w:rsidRPr="00B5465A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7.1. Гарантійний термін обладнання визначається Постачальником і вказується у відповідному гарантійному талоні.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7.2. Спори та розбіжності, що виникли між Сторонами у зв'язку з виконанням зобов'язань за цією Угодою, вирішуються шляхом переговорів.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7.3. Ця Угода набирає чинності з моменту її підписання сторонами і діє до 31 грудня року підписання Угоди. Ця Угода автоматично пролонгується на один календарний рік, якщо жодна зі Сторін не виявила бажання її розірвати в термін 10 днів до закінчення її дії.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7.4. Ця Угода може бути розірвана на вимогу однієї зі Сторін, при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цьому між Сторонами повинні бути повністю завершені взаєморозрахунки. Ініціатор повинен повідомити іншу Сторону про розірвання Угоди не менше ніж за 10 днів до розірвання Угоди.</w:t>
      </w:r>
    </w:p>
    <w:p w:rsidR="002E6442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65A">
        <w:rPr>
          <w:rFonts w:ascii="Times New Roman" w:hAnsi="Times New Roman"/>
          <w:sz w:val="24"/>
          <w:szCs w:val="24"/>
          <w:lang w:val="uk-UA"/>
        </w:rPr>
        <w:t>7.5. Ця Угода складена і підписана у двох примірниках, що мають однакову юридичну силу (по одному для Постачальника і Дилера).</w:t>
      </w:r>
    </w:p>
    <w:p w:rsidR="002B3173" w:rsidRPr="00B5465A" w:rsidRDefault="002B3173" w:rsidP="002B31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42" w:rsidRPr="00B5465A" w:rsidRDefault="002E6442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5465A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9. </w:t>
      </w:r>
      <w:r w:rsidR="007B4349" w:rsidRPr="00B5465A">
        <w:rPr>
          <w:rFonts w:ascii="Times New Roman" w:hAnsi="Times New Roman"/>
          <w:b/>
          <w:bCs/>
          <w:sz w:val="24"/>
          <w:szCs w:val="24"/>
          <w:lang w:val="uk-UA"/>
        </w:rPr>
        <w:t>Юридичні адреси та реквізити сторін.</w:t>
      </w:r>
    </w:p>
    <w:p w:rsidR="007B4349" w:rsidRPr="00B5465A" w:rsidRDefault="007B4349" w:rsidP="002E644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786"/>
      </w:tblGrid>
      <w:tr w:rsidR="002E6442" w:rsidRPr="00B5465A" w:rsidTr="00B14893">
        <w:tc>
          <w:tcPr>
            <w:tcW w:w="4677" w:type="dxa"/>
          </w:tcPr>
          <w:p w:rsidR="002E6442" w:rsidRPr="00B5465A" w:rsidRDefault="002E6442" w:rsidP="00B14893">
            <w:pPr>
              <w:snapToGri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ДИЛЕР : </w:t>
            </w:r>
          </w:p>
        </w:tc>
        <w:tc>
          <w:tcPr>
            <w:tcW w:w="4786" w:type="dxa"/>
          </w:tcPr>
          <w:p w:rsidR="002E6442" w:rsidRPr="00B5465A" w:rsidRDefault="007B4349" w:rsidP="00DB41C3">
            <w:pPr>
              <w:snapToGri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Постачальник</w:t>
            </w:r>
            <w:r w:rsidR="002E6442" w:rsidRPr="00B54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</w:tr>
      <w:tr w:rsidR="002E6442" w:rsidRPr="00B5465A" w:rsidTr="00B14893">
        <w:tc>
          <w:tcPr>
            <w:tcW w:w="4677" w:type="dxa"/>
          </w:tcPr>
          <w:p w:rsidR="002E6442" w:rsidRPr="00B5465A" w:rsidRDefault="002E6442" w:rsidP="00B14893">
            <w:pPr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__________________________________  </w:t>
            </w:r>
          </w:p>
        </w:tc>
        <w:tc>
          <w:tcPr>
            <w:tcW w:w="4786" w:type="dxa"/>
          </w:tcPr>
          <w:p w:rsidR="002E6442" w:rsidRPr="00B5465A" w:rsidRDefault="007B4349" w:rsidP="00DB41C3">
            <w:pPr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>ТОВ</w:t>
            </w:r>
            <w:r w:rsidR="002E6442" w:rsidRPr="00B546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DB41C3" w:rsidRPr="00B546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Пульсар </w:t>
            </w:r>
            <w:proofErr w:type="spellStart"/>
            <w:r w:rsidR="00DB41C3" w:rsidRPr="00B5465A">
              <w:rPr>
                <w:rFonts w:ascii="Times New Roman" w:hAnsi="Times New Roman"/>
                <w:sz w:val="24"/>
                <w:szCs w:val="24"/>
                <w:lang w:val="uk-UA"/>
              </w:rPr>
              <w:t>Лимитед</w:t>
            </w:r>
            <w:proofErr w:type="spellEnd"/>
            <w:r w:rsidR="002E6442" w:rsidRPr="00B5465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2E6442" w:rsidRPr="00B5465A" w:rsidTr="00B14893">
        <w:tc>
          <w:tcPr>
            <w:tcW w:w="4677" w:type="dxa"/>
          </w:tcPr>
          <w:p w:rsidR="002E6442" w:rsidRPr="00B5465A" w:rsidRDefault="002E6442" w:rsidP="007B4349">
            <w:pPr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>Телефон __________________________</w:t>
            </w:r>
          </w:p>
        </w:tc>
        <w:tc>
          <w:tcPr>
            <w:tcW w:w="4786" w:type="dxa"/>
          </w:tcPr>
          <w:p w:rsidR="002E6442" w:rsidRPr="00B5465A" w:rsidRDefault="002E6442" w:rsidP="00B14893">
            <w:pPr>
              <w:pStyle w:val="a4"/>
              <w:rPr>
                <w:rFonts w:eastAsia="Calibri"/>
                <w:lang w:val="uk-UA"/>
              </w:rPr>
            </w:pPr>
            <w:r w:rsidRPr="00B5465A">
              <w:rPr>
                <w:rFonts w:eastAsia="Calibri"/>
                <w:lang w:val="uk-UA"/>
              </w:rPr>
              <w:t xml:space="preserve">Телефон </w:t>
            </w:r>
            <w:r w:rsidR="007B4349" w:rsidRPr="00B5465A">
              <w:rPr>
                <w:rFonts w:eastAsia="Calibri"/>
                <w:lang w:val="uk-UA"/>
              </w:rPr>
              <w:t>+38 (800) 330-255</w:t>
            </w:r>
          </w:p>
        </w:tc>
      </w:tr>
      <w:tr w:rsidR="002E6442" w:rsidRPr="00B5465A" w:rsidTr="00B14893">
        <w:tc>
          <w:tcPr>
            <w:tcW w:w="4677" w:type="dxa"/>
          </w:tcPr>
          <w:p w:rsidR="002E6442" w:rsidRPr="00B5465A" w:rsidRDefault="002E6442" w:rsidP="007B4349">
            <w:pPr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>Адрес</w:t>
            </w:r>
            <w:r w:rsidR="007B4349" w:rsidRPr="00B5465A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>: ____________________________</w:t>
            </w:r>
          </w:p>
        </w:tc>
        <w:tc>
          <w:tcPr>
            <w:tcW w:w="4786" w:type="dxa"/>
          </w:tcPr>
          <w:p w:rsidR="002E6442" w:rsidRPr="00B5465A" w:rsidRDefault="007B4349" w:rsidP="00DB41C3">
            <w:pPr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>Адреса: 02155, м. Київ, вул. Березнева, 10</w:t>
            </w:r>
          </w:p>
        </w:tc>
      </w:tr>
      <w:tr w:rsidR="002E6442" w:rsidRPr="00B5465A" w:rsidTr="00B14893">
        <w:tc>
          <w:tcPr>
            <w:tcW w:w="4677" w:type="dxa"/>
          </w:tcPr>
          <w:p w:rsidR="00214244" w:rsidRPr="00B5465A" w:rsidRDefault="007B4349" w:rsidP="00B14893">
            <w:pPr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рахунок IBAN </w:t>
            </w:r>
            <w:r w:rsidR="002E6442" w:rsidRPr="00B5465A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</w:t>
            </w:r>
          </w:p>
          <w:p w:rsidR="002E6442" w:rsidRPr="00B5465A" w:rsidRDefault="00214244" w:rsidP="002142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Банк: </w:t>
            </w:r>
          </w:p>
        </w:tc>
        <w:tc>
          <w:tcPr>
            <w:tcW w:w="4786" w:type="dxa"/>
          </w:tcPr>
          <w:p w:rsidR="00DB41C3" w:rsidRPr="00B5465A" w:rsidRDefault="007B4349" w:rsidP="00B14893">
            <w:pPr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>Поточний рахунок IBAN: UA973005280000026005455071863</w:t>
            </w:r>
          </w:p>
          <w:p w:rsidR="007B4349" w:rsidRPr="00B5465A" w:rsidRDefault="00DB41C3" w:rsidP="00DB41C3">
            <w:pPr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Банк </w:t>
            </w:r>
            <w:r w:rsidR="007B4349" w:rsidRPr="00B5465A">
              <w:rPr>
                <w:rFonts w:ascii="Times New Roman" w:hAnsi="Times New Roman"/>
                <w:sz w:val="24"/>
                <w:szCs w:val="24"/>
                <w:lang w:val="uk-UA"/>
              </w:rPr>
              <w:t>АТ "ОТП БАНК"</w:t>
            </w:r>
          </w:p>
          <w:p w:rsidR="002E6442" w:rsidRPr="00B5465A" w:rsidRDefault="00DB41C3" w:rsidP="00DB41C3">
            <w:pPr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МФО </w:t>
            </w:r>
            <w:r w:rsidR="007B4349" w:rsidRPr="00B5465A">
              <w:rPr>
                <w:rFonts w:ascii="Times New Roman" w:hAnsi="Times New Roman"/>
                <w:sz w:val="24"/>
                <w:szCs w:val="24"/>
                <w:lang w:val="uk-UA"/>
              </w:rPr>
              <w:t>300528</w:t>
            </w:r>
          </w:p>
        </w:tc>
      </w:tr>
      <w:tr w:rsidR="002E6442" w:rsidRPr="00B5465A" w:rsidTr="00B14893">
        <w:tc>
          <w:tcPr>
            <w:tcW w:w="4677" w:type="dxa"/>
          </w:tcPr>
          <w:p w:rsidR="002E6442" w:rsidRPr="00B5465A" w:rsidRDefault="007B4349" w:rsidP="00B14893">
            <w:pPr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>ЄДРПОУ</w:t>
            </w:r>
            <w:r w:rsidR="002E6442" w:rsidRPr="00B546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214244" w:rsidRPr="00B5465A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</w:tc>
        <w:tc>
          <w:tcPr>
            <w:tcW w:w="4786" w:type="dxa"/>
          </w:tcPr>
          <w:p w:rsidR="002E6442" w:rsidRPr="00B5465A" w:rsidRDefault="007B4349" w:rsidP="007B43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>ЄДРПОУ: 33739163</w:t>
            </w:r>
          </w:p>
        </w:tc>
      </w:tr>
      <w:tr w:rsidR="00214244" w:rsidRPr="00B5465A" w:rsidTr="00B14893">
        <w:tc>
          <w:tcPr>
            <w:tcW w:w="4677" w:type="dxa"/>
          </w:tcPr>
          <w:p w:rsidR="00214244" w:rsidRPr="00B5465A" w:rsidRDefault="007B4349" w:rsidP="00B14893">
            <w:pPr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>ІПН</w:t>
            </w:r>
            <w:r w:rsidR="00214244" w:rsidRPr="00B5465A">
              <w:rPr>
                <w:rFonts w:ascii="Times New Roman" w:hAnsi="Times New Roman"/>
                <w:sz w:val="24"/>
                <w:szCs w:val="24"/>
                <w:lang w:val="uk-UA"/>
              </w:rPr>
              <w:t>: _____________________________</w:t>
            </w:r>
          </w:p>
        </w:tc>
        <w:tc>
          <w:tcPr>
            <w:tcW w:w="4786" w:type="dxa"/>
          </w:tcPr>
          <w:p w:rsidR="00214244" w:rsidRPr="00B5465A" w:rsidRDefault="007B4349" w:rsidP="007B43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>ІПН: 337391626521</w:t>
            </w:r>
          </w:p>
        </w:tc>
      </w:tr>
      <w:tr w:rsidR="00214244" w:rsidRPr="00B5465A" w:rsidTr="00B14893">
        <w:tc>
          <w:tcPr>
            <w:tcW w:w="4677" w:type="dxa"/>
          </w:tcPr>
          <w:p w:rsidR="00214244" w:rsidRPr="00B5465A" w:rsidRDefault="007B4349" w:rsidP="007B4349">
            <w:pPr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>Свідоцтво платника ПДВ</w:t>
            </w:r>
            <w:r w:rsidR="00214244" w:rsidRPr="00B546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>якщо є</w:t>
            </w:r>
            <w:r w:rsidR="00214244" w:rsidRPr="00B5465A">
              <w:rPr>
                <w:rFonts w:ascii="Times New Roman" w:hAnsi="Times New Roman"/>
                <w:sz w:val="24"/>
                <w:szCs w:val="24"/>
                <w:lang w:val="uk-UA"/>
              </w:rPr>
              <w:t>): ____________________</w:t>
            </w:r>
          </w:p>
        </w:tc>
        <w:tc>
          <w:tcPr>
            <w:tcW w:w="4786" w:type="dxa"/>
          </w:tcPr>
          <w:p w:rsidR="00214244" w:rsidRPr="00B5465A" w:rsidRDefault="007B4349" w:rsidP="007B43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Свідоцтво платника ПДВ: </w:t>
            </w: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№: 35362378</w:t>
            </w:r>
          </w:p>
        </w:tc>
      </w:tr>
      <w:tr w:rsidR="002E6442" w:rsidRPr="00B5465A" w:rsidTr="00B14893">
        <w:tc>
          <w:tcPr>
            <w:tcW w:w="4677" w:type="dxa"/>
          </w:tcPr>
          <w:p w:rsidR="002E6442" w:rsidRPr="00B5465A" w:rsidRDefault="002E6442" w:rsidP="00B14893">
            <w:pPr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2E6442" w:rsidRPr="00B5465A" w:rsidRDefault="002E6442" w:rsidP="00B14893">
            <w:pPr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E6442" w:rsidRPr="00B5465A" w:rsidTr="00B14893">
        <w:tc>
          <w:tcPr>
            <w:tcW w:w="4677" w:type="dxa"/>
          </w:tcPr>
          <w:p w:rsidR="002E6442" w:rsidRPr="00B5465A" w:rsidRDefault="00214244" w:rsidP="00B14893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</w:t>
            </w:r>
            <w:r w:rsidR="002E6442" w:rsidRPr="00B54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иректор </w:t>
            </w:r>
          </w:p>
          <w:p w:rsidR="002E6442" w:rsidRPr="00B5465A" w:rsidRDefault="002E6442" w:rsidP="00B148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6442" w:rsidRPr="00B5465A" w:rsidRDefault="002E6442" w:rsidP="00B148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___________________ </w:t>
            </w:r>
          </w:p>
          <w:p w:rsidR="002E6442" w:rsidRPr="00B5465A" w:rsidRDefault="00214244" w:rsidP="00214244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М.П.</w:t>
            </w:r>
          </w:p>
        </w:tc>
        <w:tc>
          <w:tcPr>
            <w:tcW w:w="4786" w:type="dxa"/>
          </w:tcPr>
          <w:p w:rsidR="002E6442" w:rsidRPr="00B5465A" w:rsidRDefault="00214244" w:rsidP="00B14893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</w:t>
            </w:r>
            <w:r w:rsidR="002E6442" w:rsidRPr="00B54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иректор </w:t>
            </w:r>
          </w:p>
          <w:p w:rsidR="002E6442" w:rsidRPr="00B5465A" w:rsidRDefault="002E6442" w:rsidP="00B148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14244" w:rsidRPr="00B5465A" w:rsidRDefault="002E6442" w:rsidP="002142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_________________ </w:t>
            </w:r>
            <w:proofErr w:type="spellStart"/>
            <w:r w:rsidR="00214244" w:rsidRPr="00B5465A">
              <w:rPr>
                <w:rFonts w:ascii="Times New Roman" w:hAnsi="Times New Roman"/>
                <w:sz w:val="24"/>
                <w:szCs w:val="24"/>
                <w:lang w:val="uk-UA"/>
              </w:rPr>
              <w:t>Питат</w:t>
            </w:r>
            <w:r w:rsidR="007B4349" w:rsidRPr="00B5465A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="00214244" w:rsidRPr="00B5465A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7B4349" w:rsidRPr="00B5465A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="00214244" w:rsidRPr="00B5465A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End"/>
            <w:r w:rsidR="00214244" w:rsidRPr="00B546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B4349" w:rsidRPr="00B5465A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7B4349" w:rsidRPr="00B5465A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E6442" w:rsidRPr="00B5465A" w:rsidRDefault="00214244" w:rsidP="002142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65A">
              <w:rPr>
                <w:rFonts w:ascii="Times New Roman" w:hAnsi="Times New Roman"/>
                <w:sz w:val="24"/>
                <w:szCs w:val="24"/>
                <w:lang w:val="uk-UA"/>
              </w:rPr>
              <w:t>М.П.</w:t>
            </w:r>
          </w:p>
        </w:tc>
      </w:tr>
    </w:tbl>
    <w:p w:rsidR="00717FF1" w:rsidRPr="00B5465A" w:rsidRDefault="00717FF1" w:rsidP="002E6442">
      <w:pPr>
        <w:rPr>
          <w:lang w:val="uk-UA"/>
        </w:rPr>
      </w:pPr>
    </w:p>
    <w:sectPr w:rsidR="00717FF1" w:rsidRPr="00B5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13AC" w:rsidRDefault="008D13AC" w:rsidP="002E6442">
      <w:pPr>
        <w:spacing w:after="0" w:line="240" w:lineRule="auto"/>
      </w:pPr>
      <w:r>
        <w:separator/>
      </w:r>
    </w:p>
  </w:endnote>
  <w:endnote w:type="continuationSeparator" w:id="0">
    <w:p w:rsidR="008D13AC" w:rsidRDefault="008D13AC" w:rsidP="002E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13AC" w:rsidRDefault="008D13AC" w:rsidP="002E6442">
      <w:pPr>
        <w:spacing w:after="0" w:line="240" w:lineRule="auto"/>
      </w:pPr>
      <w:r>
        <w:separator/>
      </w:r>
    </w:p>
  </w:footnote>
  <w:footnote w:type="continuationSeparator" w:id="0">
    <w:p w:rsidR="008D13AC" w:rsidRDefault="008D13AC" w:rsidP="002E6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F7123"/>
    <w:multiLevelType w:val="hybridMultilevel"/>
    <w:tmpl w:val="464A1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81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42"/>
    <w:rsid w:val="00016873"/>
    <w:rsid w:val="000973FA"/>
    <w:rsid w:val="001D0181"/>
    <w:rsid w:val="00214244"/>
    <w:rsid w:val="002A0FE5"/>
    <w:rsid w:val="002B0689"/>
    <w:rsid w:val="002B3173"/>
    <w:rsid w:val="002E6442"/>
    <w:rsid w:val="00311F93"/>
    <w:rsid w:val="003A43DF"/>
    <w:rsid w:val="003F26CC"/>
    <w:rsid w:val="00474B05"/>
    <w:rsid w:val="00502842"/>
    <w:rsid w:val="00572D75"/>
    <w:rsid w:val="00577311"/>
    <w:rsid w:val="00653D06"/>
    <w:rsid w:val="0069276A"/>
    <w:rsid w:val="0070531B"/>
    <w:rsid w:val="00717FF1"/>
    <w:rsid w:val="00737E18"/>
    <w:rsid w:val="007B4349"/>
    <w:rsid w:val="00816BCC"/>
    <w:rsid w:val="008C6194"/>
    <w:rsid w:val="008D13AC"/>
    <w:rsid w:val="00975FA4"/>
    <w:rsid w:val="00A7010F"/>
    <w:rsid w:val="00A718AE"/>
    <w:rsid w:val="00A843AB"/>
    <w:rsid w:val="00AC2980"/>
    <w:rsid w:val="00B202BC"/>
    <w:rsid w:val="00B46771"/>
    <w:rsid w:val="00B5465A"/>
    <w:rsid w:val="00C10FA1"/>
    <w:rsid w:val="00C92218"/>
    <w:rsid w:val="00D117F7"/>
    <w:rsid w:val="00D3579B"/>
    <w:rsid w:val="00DB41C3"/>
    <w:rsid w:val="00EC720C"/>
    <w:rsid w:val="00F0754A"/>
    <w:rsid w:val="00F1460D"/>
    <w:rsid w:val="00F71115"/>
    <w:rsid w:val="00FD0AAE"/>
    <w:rsid w:val="00F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1BB8"/>
  <w15:docId w15:val="{16BF767B-BF40-4564-A029-0D93B818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44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6442"/>
    <w:rPr>
      <w:color w:val="0000FF"/>
      <w:u w:val="single"/>
    </w:rPr>
  </w:style>
  <w:style w:type="paragraph" w:styleId="a4">
    <w:name w:val="footer"/>
    <w:basedOn w:val="a"/>
    <w:link w:val="a5"/>
    <w:rsid w:val="002E6442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Нижній колонтитул Знак"/>
    <w:basedOn w:val="a0"/>
    <w:link w:val="a4"/>
    <w:rsid w:val="002E6442"/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a6">
    <w:name w:val="header"/>
    <w:basedOn w:val="a"/>
    <w:link w:val="a7"/>
    <w:uiPriority w:val="99"/>
    <w:unhideWhenUsed/>
    <w:rsid w:val="002E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E6442"/>
    <w:rPr>
      <w:rFonts w:ascii="Calibri" w:eastAsia="Calibri" w:hAnsi="Calibri" w:cs="Calibri"/>
      <w:lang w:eastAsia="ar-SA"/>
    </w:rPr>
  </w:style>
  <w:style w:type="character" w:styleId="a8">
    <w:name w:val="FollowedHyperlink"/>
    <w:basedOn w:val="a0"/>
    <w:uiPriority w:val="99"/>
    <w:semiHidden/>
    <w:unhideWhenUsed/>
    <w:rsid w:val="00572D7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D3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8396</Words>
  <Characters>4786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Олександр Гейштор</cp:lastModifiedBy>
  <cp:revision>3</cp:revision>
  <dcterms:created xsi:type="dcterms:W3CDTF">2025-08-04T13:10:00Z</dcterms:created>
  <dcterms:modified xsi:type="dcterms:W3CDTF">2025-08-04T13:11:00Z</dcterms:modified>
</cp:coreProperties>
</file>